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黑体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/>
          <w:sz w:val="32"/>
          <w:szCs w:val="32"/>
          <w:lang w:bidi="ar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 w:bidi="ar"/>
        </w:rPr>
        <w:t>1</w:t>
      </w:r>
    </w:p>
    <w:p>
      <w:pPr>
        <w:autoSpaceDE/>
        <w:autoSpaceDN/>
        <w:adjustRightInd/>
        <w:snapToGrid/>
        <w:spacing w:after="0" w:afterAutospacing="0" w:line="540" w:lineRule="exact"/>
        <w:jc w:val="center"/>
        <w:rPr>
          <w:rFonts w:hint="eastAsia" w:ascii="方正小标宋简体" w:hAnsi="方正小标宋简体" w:eastAsia="方正小标宋简体" w:cstheme="minorBidi"/>
          <w:bCs w:val="0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bCs w:val="0"/>
          <w:kern w:val="2"/>
          <w:sz w:val="44"/>
          <w:szCs w:val="44"/>
        </w:rPr>
        <w:t>“落实《深化新时代教育评价改革总体方案》精神，全面提升教育质量”专题</w:t>
      </w:r>
    </w:p>
    <w:p>
      <w:pPr>
        <w:autoSpaceDE/>
        <w:autoSpaceDN/>
        <w:adjustRightInd/>
        <w:snapToGrid/>
        <w:spacing w:after="0" w:afterAutospacing="0" w:line="540" w:lineRule="exact"/>
        <w:jc w:val="center"/>
        <w:rPr>
          <w:rFonts w:hint="eastAsia" w:ascii="方正小标宋简体" w:hAnsi="方正小标宋简体" w:eastAsia="方正小标宋简体" w:cstheme="minorBidi"/>
          <w:kern w:val="2"/>
          <w:sz w:val="44"/>
          <w:szCs w:val="44"/>
          <w:lang w:val="zh-TW" w:bidi="ar"/>
        </w:rPr>
      </w:pPr>
      <w:r>
        <w:rPr>
          <w:rFonts w:hint="eastAsia" w:ascii="方正小标宋简体" w:hAnsi="方正小标宋简体" w:eastAsia="方正小标宋简体" w:cstheme="minorBidi"/>
          <w:bCs w:val="0"/>
          <w:kern w:val="2"/>
          <w:sz w:val="44"/>
          <w:szCs w:val="44"/>
        </w:rPr>
        <w:t>网络培训</w:t>
      </w:r>
      <w:r>
        <w:rPr>
          <w:rFonts w:hint="eastAsia" w:ascii="方正小标宋简体" w:hAnsi="方正小标宋简体" w:eastAsia="方正小标宋简体" w:cstheme="minorBidi"/>
          <w:kern w:val="2"/>
          <w:sz w:val="44"/>
          <w:szCs w:val="44"/>
          <w:lang w:val="zh-TW" w:bidi="ar"/>
        </w:rPr>
        <w:t>课程表</w:t>
      </w:r>
    </w:p>
    <w:bookmarkEnd w:id="0"/>
    <w:tbl>
      <w:tblPr>
        <w:tblStyle w:val="3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055"/>
        <w:gridCol w:w="685"/>
        <w:gridCol w:w="295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课程模块</w:t>
            </w:r>
          </w:p>
        </w:tc>
        <w:tc>
          <w:tcPr>
            <w:tcW w:w="40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主讲人</w:t>
            </w:r>
          </w:p>
        </w:tc>
        <w:tc>
          <w:tcPr>
            <w:tcW w:w="2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单位职务职称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课程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教育改革形势任务</w:t>
            </w:r>
          </w:p>
        </w:tc>
        <w:tc>
          <w:tcPr>
            <w:tcW w:w="40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“十四五”时期教育现代化的形势与政策要点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  力</w:t>
            </w:r>
          </w:p>
        </w:tc>
        <w:tc>
          <w:tcPr>
            <w:tcW w:w="2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国家教育咨询委员会秘书长、国家督学、教育部教育发展研究中心原主任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百年大计，教育为本———深入学习贯彻习近平总书记关于教育的重要论述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李志民</w:t>
            </w:r>
          </w:p>
        </w:tc>
        <w:tc>
          <w:tcPr>
            <w:tcW w:w="2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教育部科技发展中心主任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贯彻落实五中全会精神  推动“十四五”时期高等教育的高质量发展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马陆亭</w:t>
            </w:r>
          </w:p>
        </w:tc>
        <w:tc>
          <w:tcPr>
            <w:tcW w:w="295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教育部教育发展研究中心副主任、研究员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highlight w:val="yellow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实现内涵式发展 建设高水平大学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钟秉林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北京师范大学教育学部高等教育研究院名誉院长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9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新时代职业教育深化改革的顶层设计与施工蓝图——学习《国家职业教育改革实施方案》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王继平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教育部职业教育与成人教育司司长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国际高等教育前沿趋势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王定华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北京外国语大学党委书记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英美日大学招生制度比较及其对我们的启示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王晓阳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清华大学教育研究院高等教育研究所所长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教育评价改革政策与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理论</w:t>
            </w: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《深化新时代教育评价改革总体方案》解读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刘自成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教育部综改司司长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改革教师评价 建设高素质专业化创新型教师队伍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任友群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教育部教师工作司司长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深化教育评价改革 破除“唯论文”“SCI至上”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雷朝滋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教育部科学技术司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司长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政府评价和高校评价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田祖荫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教育部教育督导局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局长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授权中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贯彻评价《总体方案》精神 推进体育美育评价改革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王登峰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教育部体卫艺司司长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教育质量与教育质量观——建立中国特色的教育评价制度（一）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ab/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赵学勤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北京市教育督导与教育质量评价研究中心主任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教育评价的概念与理论——建立中国特色的教育评价制度（二）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赵学勤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北京市教育督导与教育质量评价研究中心主任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教育评价制度建设——建设中国特色的教育评价制度（三）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赵学勤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北京市教育督导与教育质量评价研究中心主任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国际高等教育评价的理念与方法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郝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莉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西南交通大学信息科学与技术学院院长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政府履职与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用人评价</w:t>
            </w: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法治与国家治理体系和治理能力现代化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胡建淼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中共中央党校（国家行政学院）一级教授、博士生导师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开展对地方人民政府履行教育职责评价，保优先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  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教育部教育督导局副局长、国务院教育督导委员会办公室副主任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对省级人民政府履行教育职责评价的政策与实施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郭  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教育部教育督导局副局长、国务院教育督导委员会办公室副主任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以政府履职评价推动教育优先发展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田家英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南京市人民政府教育督导室主任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国家治理现代化与政治体制改革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胡锐军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国家教育行政学院研究员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高校管理体制与运行机制改革——完善中国特色现代大学制度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王天晓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首都师范大学教育学院高等教育研究所副教授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人力资源的新状态与管理变革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余兴安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中国人事科学研究院院长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国家治理与干部人事制度改革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苏中兴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中国人民大学劳动人事学院人力资源管理系主任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科研干部的评价和选用策略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吴新辉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中国政法大学领导力与创新研究中心执行副主任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高校人事制度改革实践探索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王希勤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清华大学党委常委、副校长</w:t>
            </w:r>
          </w:p>
        </w:tc>
        <w:tc>
          <w:tcPr>
            <w:tcW w:w="70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实施人才战略，改革分配制度，努力推进双一流建设——以济南大学为例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李光红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济南大学党委常委、副校长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ascii="仿宋" w:hAnsi="仿宋" w:eastAsia="仿宋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高校治理与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学校评价</w:t>
            </w: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创新高校内部管理，促进内涵式发展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马陆亭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教育部教育发展研究中心副主任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经济社会发展对高等教育的需求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王伟进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国务院发展研究中心公共管理与人力资源研究所副研究员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高等教育质量建设的主要抓手：评估与认知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刘振天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教育部评估中心院校评估处和专业评估处原处长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关于高校党委领导下的校长负责制的几点思考——兼谈大学治理和现代大学制度建设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李延保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中山大学原党委书记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校-院两级治理体系改革的实践探索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赵宏强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国家教育行政学院教育制度创新研究中心主任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应用型大学发展与院校研究</w:t>
            </w:r>
          </w:p>
        </w:tc>
        <w:tc>
          <w:tcPr>
            <w:tcW w:w="68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 w:cs="Arial"/>
                <w:color w:val="000000"/>
                <w:szCs w:val="21"/>
              </w:rPr>
              <w:t>刘献君</w:t>
            </w:r>
          </w:p>
        </w:tc>
        <w:tc>
          <w:tcPr>
            <w:tcW w:w="2957" w:type="dxa"/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华中科技大学文华学院院长</w:t>
            </w:r>
            <w:r>
              <w:rPr>
                <w:rFonts w:ascii="仿宋" w:hAnsi="仿宋" w:eastAsia="仿宋" w:cs="Arial"/>
                <w:color w:val="000000"/>
                <w:szCs w:val="21"/>
              </w:rPr>
              <w:t xml:space="preserve"> 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高校管理体制与运行机制改革——完善中国特色现代大学制度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王天晓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首都师范大学教育学院高等教育研究所副教授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地方高校转型发展之路——以宁波大学为例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冯志敏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宁波大学副校长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以法治思维推进学校教育治理现代化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王敬波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中国政法大学法治政府研究院院长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加快“双一流”建设 服务经济社会发展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荣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厦门大学校长、党委副书记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高等职业院校内部治理新探索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崔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岩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陕西省职业技术教育学会会长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教师素养与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教师评价</w:t>
            </w: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深刻理解习近平总书记教师节重要寄语精神——牢记为党育人、为国育才使命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冯  培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首都经济贸易大学原党委书记，教育部高校思想政治理论课教学指导委员会委员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构建新时代好教师的评价标准——论习近平总书记“四有”“四个引路人”“四个相统一”的内涵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  亮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中央团校中国特色社会主义思想教研部副教授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如何走出科研评价与科研诚信困局——解读《关于进一步加强科研诚信建设的若干意见》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段伟文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中国社会科学院哲学所研究员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  <w:r>
              <w:rPr>
                <w:rFonts w:ascii="仿宋" w:hAnsi="仿宋" w:eastAsia="仿宋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依法执教与教师职业道德修养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李德嘉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北京师范大学法学院讲师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构建有效的研究方式，促进教师专业发展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傅树京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首都师范大学管理学院副院长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高校课堂教学评价的理论和方法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刘振天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教育部高等教育教学评估中心院校教学评估处处长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高校课程评价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华中农业大学党委常委、副校长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ascii="仿宋" w:hAnsi="仿宋" w:eastAsia="仿宋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用课程诊改带动教学质量提升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吴访升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常州工程职业技术学院院长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山东社科院人文社会科学创新工程评价的探索与启示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张述存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山东社会科学院院长、党委副书记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OBE理念下教与学的实施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郭江峰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浙江理工大学教学发展中心主任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大学教师的有效教学反思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陈晓端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陕西师范大学教育学院课程与教学系教授、博士生导师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职教教师专业发展与团队建设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张颖超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南京铁道职业技术学院院长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高职教师教学质量标准与评价初探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欧阳河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湖南省教育科学研究院研究员，博士生导师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全面培养与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学生评价</w:t>
            </w: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人才评价当下热点和趋势——基于职业的视角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范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巍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中国人事科学研究院企业人事管理研究室副主任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创新思维与创新教育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王竹立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中山大学教师发展中心培训教师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hAnsi="仿宋" w:eastAsia="仿宋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大学生创新创业教育的实践与反思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王占仁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东北师范大学副校长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当代大学生成才的路径与方法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刘俊彦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中国青少年研究中心常务副主任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金课落地的关键：考试与学习评价创新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邹方东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四川大学生命科学学院教授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做学生健康成长的指导者和引路人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刘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润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同济大学党委学生工作部部长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从《意见》到《纲要》——高校劳动教育怎么干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曲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霞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中国劳动关系学院劳动教育中心副主任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走进音乐世界——兼谈艺术的意义与教育的策略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周海宏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中央音乐学院教授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英国双创教育的评价体系</w:t>
            </w:r>
          </w:p>
        </w:tc>
        <w:tc>
          <w:tcPr>
            <w:tcW w:w="6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张静、何向荣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英国高等教育学会驻华首席代表、浙江工贸职业技术学院原党委书记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540" w:type="dxa"/>
            <w:vMerge w:val="continue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美国高校学生事务管理的经验与启示</w:t>
            </w:r>
          </w:p>
        </w:tc>
        <w:tc>
          <w:tcPr>
            <w:tcW w:w="685" w:type="dxa"/>
            <w:shd w:val="clear" w:color="000000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樊平军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szCs w:val="21"/>
              </w:rPr>
              <w:t>国家教育行政学院远程培训中心主任、教授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5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Cs w:val="21"/>
              </w:rPr>
            </w:pPr>
          </w:p>
        </w:tc>
        <w:tc>
          <w:tcPr>
            <w:tcW w:w="40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我们可以如何认识和理解学生</w:t>
            </w:r>
          </w:p>
        </w:tc>
        <w:tc>
          <w:tcPr>
            <w:tcW w:w="6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张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楠</w:t>
            </w:r>
          </w:p>
        </w:tc>
        <w:tc>
          <w:tcPr>
            <w:tcW w:w="295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西安交通大学崇实书院辅导员</w:t>
            </w:r>
          </w:p>
        </w:tc>
        <w:tc>
          <w:tcPr>
            <w:tcW w:w="70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  <w:t>90</w:t>
            </w:r>
          </w:p>
        </w:tc>
      </w:tr>
    </w:tbl>
    <w:p>
      <w:pPr>
        <w:jc w:val="left"/>
        <w:rPr>
          <w:rFonts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说明：1</w:t>
      </w:r>
      <w:r>
        <w:rPr>
          <w:rFonts w:ascii="仿宋" w:hAnsi="仿宋" w:eastAsia="仿宋"/>
          <w:color w:val="000000"/>
          <w:szCs w:val="21"/>
        </w:rPr>
        <w:t>.</w:t>
      </w:r>
      <w:r>
        <w:rPr>
          <w:rFonts w:hint="eastAsia" w:ascii="仿宋" w:hAnsi="仿宋" w:eastAsia="仿宋"/>
          <w:color w:val="000000"/>
          <w:szCs w:val="21"/>
        </w:rPr>
        <w:t>个别课程或稍有调整，请以平台最终发布课程为准；</w:t>
      </w:r>
    </w:p>
    <w:p>
      <w:pPr>
        <w:ind w:firstLine="630" w:firstLineChars="300"/>
        <w:rPr>
          <w:rFonts w:ascii="仿宋" w:hAnsi="仿宋" w:eastAsia="仿宋"/>
          <w:szCs w:val="21"/>
        </w:rPr>
      </w:pPr>
      <w:r>
        <w:rPr>
          <w:rFonts w:ascii="仿宋" w:hAnsi="仿宋" w:eastAsia="仿宋"/>
          <w:color w:val="000000"/>
          <w:szCs w:val="21"/>
        </w:rPr>
        <w:t>2.</w:t>
      </w:r>
      <w:r>
        <w:rPr>
          <w:rFonts w:hint="eastAsia" w:ascii="仿宋" w:hAnsi="仿宋" w:eastAsia="仿宋"/>
          <w:color w:val="000000"/>
          <w:szCs w:val="21"/>
        </w:rPr>
        <w:t>课程主讲人单位职务以课程录制时为准。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A5D19"/>
    <w:rsid w:val="3B2A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2021-05-24T07:53:00Z</dcterms:created>
  <dc:creator>car</dc:creator>
  <cp:lastModifiedBy>car</cp:lastModifiedBy>
  <dcterms:modified xsi:type="dcterms:W3CDTF">2021-05-24T07:54:51Z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4568193E73014ED3834C3DCA637E8BD3</vt:lpwstr>
  </property>
</Properties>
</file>